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5904D">
      <w:pPr>
        <w:keepNext w:val="0"/>
        <w:keepLines w:val="0"/>
        <w:pageBreakBefore w:val="0"/>
        <w:widowControl w:val="0"/>
        <w:kinsoku/>
        <w:wordWrap/>
        <w:overflowPunct/>
        <w:topLinePunct w:val="0"/>
        <w:autoSpaceDE/>
        <w:autoSpaceDN/>
        <w:bidi w:val="0"/>
        <w:adjustRightInd w:val="0"/>
        <w:snapToGrid/>
        <w:spacing w:line="520" w:lineRule="exact"/>
        <w:jc w:val="center"/>
        <w:textAlignment w:val="baseline"/>
        <w:rPr>
          <w:rFonts w:hint="eastAsia" w:ascii="方正小标宋简体" w:hAnsi="方正小标宋简体" w:eastAsia="方正小标宋简体" w:cs="方正小标宋简体"/>
          <w:sz w:val="44"/>
          <w:szCs w:val="44"/>
          <w:lang w:val="en-US" w:eastAsia="zh-CN"/>
        </w:rPr>
      </w:pPr>
    </w:p>
    <w:p w14:paraId="01ABC8BA">
      <w:pPr>
        <w:keepNext w:val="0"/>
        <w:keepLines w:val="0"/>
        <w:pageBreakBefore w:val="0"/>
        <w:widowControl w:val="0"/>
        <w:kinsoku/>
        <w:wordWrap/>
        <w:overflowPunct/>
        <w:topLinePunct w:val="0"/>
        <w:autoSpaceDE/>
        <w:autoSpaceDN/>
        <w:bidi w:val="0"/>
        <w:adjustRightInd w:val="0"/>
        <w:snapToGrid/>
        <w:spacing w:line="520" w:lineRule="exact"/>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环县2025年预算绩效管理工作情况</w:t>
      </w:r>
    </w:p>
    <w:p w14:paraId="67492745">
      <w:pPr>
        <w:keepNext w:val="0"/>
        <w:keepLines w:val="0"/>
        <w:pageBreakBefore w:val="0"/>
        <w:widowControl w:val="0"/>
        <w:kinsoku/>
        <w:wordWrap/>
        <w:overflowPunct/>
        <w:topLinePunct w:val="0"/>
        <w:autoSpaceDE/>
        <w:autoSpaceDN/>
        <w:bidi w:val="0"/>
        <w:adjustRightInd w:val="0"/>
        <w:snapToGrid/>
        <w:spacing w:line="520" w:lineRule="exact"/>
        <w:jc w:val="center"/>
        <w:textAlignment w:val="baseline"/>
        <w:rPr>
          <w:rFonts w:hint="eastAsia"/>
          <w:lang w:val="en-US" w:eastAsia="zh-CN"/>
        </w:rPr>
      </w:pPr>
      <w:bookmarkStart w:id="1" w:name="_GoBack"/>
      <w:bookmarkEnd w:id="1"/>
      <w:r>
        <w:rPr>
          <w:rFonts w:hint="eastAsia" w:ascii="方正小标宋简体" w:hAnsi="方正小标宋简体" w:eastAsia="方正小标宋简体" w:cs="方正小标宋简体"/>
          <w:sz w:val="44"/>
          <w:szCs w:val="44"/>
          <w:lang w:val="en-US" w:eastAsia="zh-CN"/>
        </w:rPr>
        <w:t>及2026年工作谋划</w:t>
      </w:r>
    </w:p>
    <w:p w14:paraId="562D9F32">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baseline"/>
        <w:rPr>
          <w:rFonts w:hint="eastAsia" w:ascii="Times New Roman" w:hAnsi="Times New Roman" w:eastAsia="仿宋_GB2312" w:cs="Times New Roman"/>
          <w:sz w:val="32"/>
          <w:szCs w:val="32"/>
          <w:lang w:val="en-US" w:eastAsia="zh-CN"/>
        </w:rPr>
      </w:pPr>
    </w:p>
    <w:p w14:paraId="121E63F8">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年，在上级财政部门的大力支持和</w:t>
      </w:r>
      <w:r>
        <w:rPr>
          <w:rFonts w:hint="eastAsia" w:eastAsia="仿宋_GB2312" w:cs="Times New Roman"/>
          <w:sz w:val="32"/>
          <w:szCs w:val="32"/>
          <w:lang w:val="en-US" w:eastAsia="zh-CN"/>
        </w:rPr>
        <w:t>局党组</w:t>
      </w:r>
      <w:r>
        <w:rPr>
          <w:rFonts w:hint="eastAsia" w:ascii="Times New Roman" w:hAnsi="Times New Roman" w:eastAsia="仿宋_GB2312" w:cs="Times New Roman"/>
          <w:sz w:val="32"/>
          <w:szCs w:val="32"/>
          <w:lang w:val="en-US" w:eastAsia="zh-CN"/>
        </w:rPr>
        <w:t>的坚强领导下，</w:t>
      </w:r>
      <w:r>
        <w:rPr>
          <w:rFonts w:hint="eastAsia" w:eastAsia="仿宋_GB2312" w:cs="Times New Roman"/>
          <w:sz w:val="32"/>
          <w:szCs w:val="32"/>
          <w:lang w:val="en-US" w:eastAsia="zh-CN"/>
        </w:rPr>
        <w:t>绩效评价中心</w:t>
      </w:r>
      <w:r>
        <w:rPr>
          <w:rFonts w:hint="default" w:ascii="Times New Roman" w:hAnsi="Times New Roman" w:eastAsia="仿宋_GB2312" w:cs="Times New Roman"/>
          <w:sz w:val="32"/>
          <w:szCs w:val="32"/>
        </w:rPr>
        <w:t>认真贯彻落实中央、省市关于全面实施预算绩效管理的意见和相关要求，着力深化预算绩效管理改革，围绕“全方位、全过程、全覆盖”预算绩效管理目标任务，靠实工作责任，强化工作措施，不断提升财政管理水平、资源配置效率和资金使用效益，有力有序推进预算绩效管理工作走深走实，取得实效。</w:t>
      </w:r>
      <w:r>
        <w:rPr>
          <w:rFonts w:hint="eastAsia" w:eastAsia="仿宋_GB2312" w:cs="Times New Roman"/>
          <w:sz w:val="32"/>
          <w:szCs w:val="32"/>
          <w:lang w:val="en-US" w:eastAsia="zh-CN"/>
        </w:rPr>
        <w:t>现将2025年的工作完成情况及2026年工作谋划汇报如下：</w:t>
      </w:r>
    </w:p>
    <w:p w14:paraId="7C727BA5">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baseline"/>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一、2025年工作完成情况</w:t>
      </w:r>
    </w:p>
    <w:p w14:paraId="00E84CFB">
      <w:pPr>
        <w:keepNext w:val="0"/>
        <w:keepLines w:val="0"/>
        <w:pageBreakBefore w:val="0"/>
        <w:widowControl w:val="0"/>
        <w:numPr>
          <w:ilvl w:val="0"/>
          <w:numId w:val="1"/>
        </w:numPr>
        <w:kinsoku/>
        <w:wordWrap/>
        <w:overflowPunct/>
        <w:topLinePunct w:val="0"/>
        <w:autoSpaceDE/>
        <w:autoSpaceDN/>
        <w:bidi w:val="0"/>
        <w:adjustRightInd w:val="0"/>
        <w:snapToGrid/>
        <w:spacing w:line="560" w:lineRule="exact"/>
        <w:ind w:firstLine="643" w:firstLineChars="200"/>
        <w:textAlignment w:val="baseline"/>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健全管理机制建设</w:t>
      </w:r>
    </w:p>
    <w:p w14:paraId="0710FEC5">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结合</w:t>
      </w:r>
      <w:r>
        <w:rPr>
          <w:rFonts w:hint="eastAsia" w:eastAsia="仿宋_GB2312" w:cs="Times New Roman"/>
          <w:sz w:val="32"/>
          <w:szCs w:val="32"/>
          <w:lang w:val="en-US" w:eastAsia="zh-CN"/>
        </w:rPr>
        <w:t>我县</w:t>
      </w:r>
      <w:r>
        <w:rPr>
          <w:rFonts w:hint="default" w:ascii="Times New Roman" w:hAnsi="Times New Roman" w:eastAsia="仿宋_GB2312" w:cs="Times New Roman"/>
          <w:sz w:val="32"/>
          <w:szCs w:val="32"/>
        </w:rPr>
        <w:t>县情实际，</w:t>
      </w:r>
      <w:r>
        <w:rPr>
          <w:rFonts w:hint="eastAsia" w:eastAsia="仿宋_GB2312" w:cs="Times New Roman"/>
          <w:sz w:val="32"/>
          <w:szCs w:val="32"/>
          <w:lang w:val="en-US" w:eastAsia="zh-CN"/>
        </w:rPr>
        <w:t>制定印发了《环县县级预算评审管理实施细则（试行）》、《环县财政局预算绩效管理工作规程（试行）》、</w:t>
      </w:r>
      <w:r>
        <w:rPr>
          <w:rFonts w:hint="eastAsia" w:eastAsia="仿宋_GB2312" w:cs="Times New Roman"/>
          <w:sz w:val="32"/>
          <w:szCs w:val="32"/>
          <w:lang w:eastAsia="zh-CN"/>
        </w:rPr>
        <w:t>《</w:t>
      </w:r>
      <w:r>
        <w:rPr>
          <w:rFonts w:hint="eastAsia" w:eastAsia="仿宋_GB2312" w:cs="Times New Roman"/>
          <w:sz w:val="32"/>
          <w:szCs w:val="32"/>
          <w:lang w:val="en-US" w:eastAsia="zh-CN"/>
        </w:rPr>
        <w:t>关于建立环县预算绩效管理协同联动工作机制</w:t>
      </w:r>
      <w:r>
        <w:rPr>
          <w:rFonts w:hint="eastAsia" w:eastAsia="仿宋_GB2312" w:cs="Times New Roman"/>
          <w:sz w:val="32"/>
          <w:szCs w:val="32"/>
          <w:lang w:eastAsia="zh-CN"/>
        </w:rPr>
        <w:t>》、《</w:t>
      </w:r>
      <w:r>
        <w:rPr>
          <w:rFonts w:hint="eastAsia" w:eastAsia="仿宋_GB2312" w:cs="Times New Roman"/>
          <w:sz w:val="32"/>
          <w:szCs w:val="32"/>
          <w:lang w:val="en-US" w:eastAsia="zh-CN"/>
        </w:rPr>
        <w:t>关于进一步提高财政重点绩效评价工作质量的通知</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等绩效管理制度，</w:t>
      </w:r>
      <w:r>
        <w:rPr>
          <w:rFonts w:hint="eastAsia" w:eastAsia="仿宋_GB2312" w:cs="Times New Roman"/>
          <w:sz w:val="32"/>
          <w:szCs w:val="32"/>
          <w:lang w:val="en-US" w:eastAsia="zh-CN"/>
        </w:rPr>
        <w:t>涵盖绩效管理全过程，</w:t>
      </w:r>
      <w:r>
        <w:rPr>
          <w:rFonts w:hint="default" w:ascii="Times New Roman" w:hAnsi="Times New Roman" w:eastAsia="仿宋_GB2312" w:cs="Times New Roman"/>
          <w:sz w:val="32"/>
          <w:szCs w:val="32"/>
        </w:rPr>
        <w:t>通过健全制度建设不断加强预算绩效管理工作。</w:t>
      </w:r>
    </w:p>
    <w:p w14:paraId="29470C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w:t>
      </w:r>
      <w:r>
        <w:rPr>
          <w:rFonts w:hint="default" w:ascii="楷体_GB2312" w:hAnsi="楷体_GB2312" w:eastAsia="楷体_GB2312" w:cs="楷体_GB2312"/>
          <w:b/>
          <w:bCs/>
          <w:sz w:val="32"/>
          <w:szCs w:val="32"/>
          <w:lang w:val="en-US" w:eastAsia="zh-CN"/>
        </w:rPr>
        <w:t>强化绩效“全过程”管理</w:t>
      </w:r>
    </w:p>
    <w:p w14:paraId="5FF493A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sz w:val="32"/>
          <w:szCs w:val="32"/>
          <w:lang w:val="en-US" w:eastAsia="zh-CN"/>
        </w:rPr>
        <w:t>1.</w:t>
      </w:r>
      <w:r>
        <w:rPr>
          <w:rFonts w:hint="eastAsia" w:ascii="仿宋_GB2312" w:hAnsi="仿宋_GB2312" w:eastAsia="仿宋_GB2312" w:cs="仿宋_GB2312"/>
          <w:b/>
          <w:bCs/>
          <w:spacing w:val="7"/>
          <w:kern w:val="2"/>
          <w:sz w:val="31"/>
          <w:szCs w:val="31"/>
          <w:lang w:val="en-US" w:eastAsia="zh-CN" w:bidi="ar-SA"/>
        </w:rPr>
        <w:t>严把事前绩效评估关口。</w:t>
      </w:r>
      <w:r>
        <w:rPr>
          <w:rFonts w:hint="eastAsia" w:ascii="仿宋_GB2312" w:hAnsi="仿宋_GB2312" w:eastAsia="仿宋_GB2312" w:cs="仿宋_GB2312"/>
          <w:sz w:val="32"/>
          <w:szCs w:val="32"/>
          <w:lang w:val="en-US" w:eastAsia="zh-CN"/>
        </w:rPr>
        <w:t>对所有新增500万以上的重大项目（政策）实施事前绩效评估，将事前绩效评估作为批复预算的前置条件，对各部门报送的事前绩效评估由归口股室进行审查，对评估中发现的问题及时反馈给相关部门进行整改，使预算部门树立“绩效优先”的意识，切实</w:t>
      </w:r>
      <w:r>
        <w:rPr>
          <w:rFonts w:hint="eastAsia" w:ascii="仿宋_GB2312" w:hAnsi="仿宋_GB2312" w:eastAsia="仿宋_GB2312" w:cs="仿宋_GB2312"/>
          <w:sz w:val="32"/>
          <w:szCs w:val="32"/>
          <w:lang w:val="en" w:eastAsia="zh-CN"/>
        </w:rPr>
        <w:t>提</w:t>
      </w:r>
      <w:r>
        <w:rPr>
          <w:rFonts w:hint="eastAsia" w:ascii="仿宋_GB2312" w:hAnsi="仿宋_GB2312" w:eastAsia="仿宋_GB2312" w:cs="仿宋_GB2312"/>
          <w:sz w:val="32"/>
          <w:szCs w:val="32"/>
          <w:lang w:val="en-US" w:eastAsia="zh-CN"/>
        </w:rPr>
        <w:t>升</w:t>
      </w:r>
      <w:r>
        <w:rPr>
          <w:rFonts w:hint="eastAsia" w:ascii="仿宋_GB2312" w:hAnsi="仿宋_GB2312" w:eastAsia="仿宋_GB2312" w:cs="仿宋_GB2312"/>
          <w:sz w:val="32"/>
          <w:szCs w:val="32"/>
          <w:lang w:val="en" w:eastAsia="zh-CN"/>
        </w:rPr>
        <w:t>预算编制的科学性和精准性，</w:t>
      </w:r>
      <w:r>
        <w:rPr>
          <w:rFonts w:hint="eastAsia" w:ascii="仿宋_GB2312" w:hAnsi="仿宋_GB2312" w:eastAsia="仿宋_GB2312" w:cs="仿宋_GB2312"/>
          <w:sz w:val="32"/>
          <w:szCs w:val="32"/>
          <w:lang w:val="en-US" w:eastAsia="zh-CN"/>
        </w:rPr>
        <w:t>提高财政资金的配置效率和使用效益。</w:t>
      </w:r>
    </w:p>
    <w:p w14:paraId="787CA417">
      <w:pPr>
        <w:keepNext w:val="0"/>
        <w:keepLines w:val="0"/>
        <w:pageBreakBefore w:val="0"/>
        <w:widowControl w:val="0"/>
        <w:kinsoku/>
        <w:wordWrap/>
        <w:overflowPunct/>
        <w:topLinePunct w:val="0"/>
        <w:autoSpaceDE/>
        <w:autoSpaceDN/>
        <w:bidi w:val="0"/>
        <w:adjustRightInd/>
        <w:snapToGrid/>
        <w:spacing w:line="560" w:lineRule="exact"/>
        <w:ind w:firstLine="65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pacing w:val="7"/>
          <w:kern w:val="2"/>
          <w:sz w:val="31"/>
          <w:szCs w:val="31"/>
          <w:lang w:val="en-US" w:eastAsia="zh-CN" w:bidi="ar-SA"/>
        </w:rPr>
        <w:t>2.深入开展绩效目标管理。</w:t>
      </w:r>
      <w:r>
        <w:rPr>
          <w:rFonts w:hint="eastAsia" w:ascii="仿宋_GB2312" w:hAnsi="仿宋_GB2312" w:eastAsia="仿宋_GB2312" w:cs="仿宋_GB2312"/>
          <w:kern w:val="2"/>
          <w:sz w:val="32"/>
          <w:szCs w:val="32"/>
          <w:lang w:val="en-US" w:eastAsia="zh-CN" w:bidi="ar-SA"/>
        </w:rPr>
        <w:t>按照“谁申请资金，谁编制目标，谁审核资金，谁审核绩效目标”的原则，完成部门整体绩效目标编制76个，整体支出绩效目标和项目支出绩效目标普及率为100%，严把“预算管理一体化系统”绩效目标审核关口，积极指导预算单位编制绩效目标表，对绩效目标设定不科学，不合理的部分单位督促限期进行整改完善并重新报送。</w:t>
      </w:r>
    </w:p>
    <w:p w14:paraId="61D299D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sz w:val="32"/>
          <w:szCs w:val="32"/>
        </w:rPr>
      </w:pPr>
      <w:r>
        <w:rPr>
          <w:rFonts w:hint="eastAsia" w:ascii="仿宋_GB2312" w:hAnsi="仿宋_GB2312" w:eastAsia="仿宋_GB2312" w:cs="仿宋_GB2312"/>
          <w:b/>
          <w:bCs/>
          <w:kern w:val="2"/>
          <w:sz w:val="32"/>
          <w:szCs w:val="32"/>
          <w:lang w:val="en-US" w:eastAsia="zh-CN" w:bidi="ar-SA"/>
        </w:rPr>
        <w:t>3.严格执行绩效运行监控。</w:t>
      </w:r>
      <w:r>
        <w:rPr>
          <w:rFonts w:hint="eastAsia" w:ascii="仿宋_GB2312" w:hAnsi="仿宋_GB2312" w:eastAsia="仿宋_GB2312" w:cs="仿宋_GB2312"/>
          <w:sz w:val="32"/>
          <w:szCs w:val="32"/>
        </w:rPr>
        <w:t>各预算部门按照“谁支出、谁负责”的原则</w:t>
      </w:r>
      <w:r>
        <w:rPr>
          <w:rFonts w:hint="eastAsia" w:ascii="仿宋_GB2312" w:hAnsi="仿宋_GB2312" w:eastAsia="仿宋_GB2312" w:cs="仿宋_GB2312"/>
          <w:snapToGrid w:val="0"/>
          <w:color w:val="000000"/>
          <w:kern w:val="0"/>
          <w:sz w:val="30"/>
          <w:szCs w:val="30"/>
          <w:lang w:val="en-US" w:eastAsia="zh-CN" w:bidi="ar-SA"/>
        </w:rPr>
        <w:t>，在</w:t>
      </w:r>
      <w:r>
        <w:rPr>
          <w:rFonts w:hint="eastAsia" w:ascii="仿宋_GB2312" w:hAnsi="仿宋_GB2312" w:eastAsia="仿宋_GB2312" w:cs="仿宋_GB2312"/>
          <w:sz w:val="32"/>
          <w:szCs w:val="32"/>
        </w:rPr>
        <w:t>预算管理一体化(3.0)系统完成监控填报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同时选取了</w:t>
      </w:r>
      <w:r>
        <w:rPr>
          <w:rFonts w:hint="eastAsia" w:ascii="仿宋_GB2312" w:hAnsi="仿宋_GB2312" w:eastAsia="仿宋_GB2312" w:cs="仿宋_GB2312"/>
          <w:kern w:val="2"/>
          <w:sz w:val="32"/>
          <w:szCs w:val="32"/>
          <w:highlight w:val="none"/>
          <w:lang w:val="en-US" w:eastAsia="zh-CN" w:bidi="ar-SA"/>
        </w:rPr>
        <w:t>694个项目</w:t>
      </w:r>
      <w:r>
        <w:rPr>
          <w:rFonts w:hint="eastAsia" w:ascii="仿宋_GB2312" w:hAnsi="仿宋_GB2312" w:eastAsia="仿宋_GB2312" w:cs="仿宋_GB2312"/>
          <w:kern w:val="2"/>
          <w:sz w:val="32"/>
          <w:szCs w:val="32"/>
          <w:lang w:val="en-US" w:eastAsia="zh-CN" w:bidi="ar-SA"/>
        </w:rPr>
        <w:t>进行重点监控，</w:t>
      </w:r>
      <w:r>
        <w:rPr>
          <w:rFonts w:hint="default" w:ascii="Times New Roman" w:hAnsi="Times New Roman" w:eastAsia="仿宋_GB2312" w:cs="Times New Roman"/>
          <w:sz w:val="32"/>
          <w:szCs w:val="32"/>
          <w:lang w:val="en-US" w:eastAsia="zh-CN"/>
        </w:rPr>
        <w:t>对实际执行偏离既定目标的督促及时纠偏；对偏离程度较严重的，暂缓拨付或收回资金，待问题整改后再行支付，确保绩效目标</w:t>
      </w:r>
      <w:r>
        <w:rPr>
          <w:rFonts w:hint="eastAsia" w:ascii="Times New Roman" w:hAnsi="Times New Roman" w:eastAsia="仿宋_GB2312" w:cs="Times New Roman"/>
          <w:sz w:val="32"/>
          <w:szCs w:val="32"/>
          <w:lang w:val="en-US" w:eastAsia="zh-CN"/>
        </w:rPr>
        <w:t>如期</w:t>
      </w:r>
      <w:r>
        <w:rPr>
          <w:rFonts w:hint="default" w:ascii="Times New Roman" w:hAnsi="Times New Roman" w:eastAsia="仿宋_GB2312" w:cs="Times New Roman"/>
          <w:sz w:val="32"/>
          <w:szCs w:val="32"/>
          <w:lang w:val="en-US" w:eastAsia="zh-CN"/>
        </w:rPr>
        <w:t>实现。</w:t>
      </w:r>
    </w:p>
    <w:p w14:paraId="4B4D10D7">
      <w:pPr>
        <w:keepNext w:val="0"/>
        <w:keepLines w:val="0"/>
        <w:pageBreakBefore w:val="0"/>
        <w:widowControl/>
        <w:suppressLineNumbers w:val="0"/>
        <w:kinsoku/>
        <w:wordWrap/>
        <w:overflowPunct/>
        <w:topLinePunct w:val="0"/>
        <w:autoSpaceDE/>
        <w:autoSpaceDN/>
        <w:bidi w:val="0"/>
        <w:snapToGrid/>
        <w:spacing w:line="560" w:lineRule="exact"/>
        <w:ind w:firstLine="643" w:firstLineChars="200"/>
        <w:jc w:val="left"/>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（三）深化绩效评价工作</w:t>
      </w:r>
    </w:p>
    <w:p w14:paraId="44619705">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重点选取了覆盖面广、社会关注度高的项目，涵盖一般公共预算、社保基金、政府性基金、专项债券、民生等领域的</w:t>
      </w:r>
      <w:r>
        <w:rPr>
          <w:rFonts w:hint="eastAsia" w:ascii="仿宋_GB2312" w:hAnsi="仿宋_GB2312" w:eastAsia="仿宋_GB2312" w:cs="仿宋_GB2312"/>
          <w:b w:val="0"/>
          <w:bCs w:val="0"/>
          <w:color w:val="000000"/>
          <w:sz w:val="32"/>
          <w:szCs w:val="32"/>
          <w:lang w:val="en-US" w:eastAsia="zh-CN"/>
        </w:rPr>
        <w:t>13个项目和16个部门整体</w:t>
      </w:r>
      <w:r>
        <w:rPr>
          <w:rFonts w:hint="eastAsia" w:ascii="仿宋_GB2312" w:hAnsi="仿宋_GB2312" w:eastAsia="仿宋_GB2312" w:cs="仿宋_GB2312"/>
          <w:kern w:val="2"/>
          <w:sz w:val="32"/>
          <w:szCs w:val="32"/>
          <w:lang w:val="en-US" w:eastAsia="zh-CN" w:bidi="ar-SA"/>
        </w:rPr>
        <w:t>开展财政重点绩效评价，在评价过程中，严格遵循“真实准确、公开透明”的原则，实现了评价科学化规范化水平，进一步提高了绩效评价的质量。</w:t>
      </w:r>
    </w:p>
    <w:p w14:paraId="6F40BC8F">
      <w:pPr>
        <w:keepNext w:val="0"/>
        <w:keepLines w:val="0"/>
        <w:pageBreakBefore w:val="0"/>
        <w:widowControl/>
        <w:numPr>
          <w:ilvl w:val="0"/>
          <w:numId w:val="2"/>
        </w:numPr>
        <w:suppressLineNumbers w:val="0"/>
        <w:kinsoku/>
        <w:wordWrap/>
        <w:overflowPunct/>
        <w:topLinePunct w:val="0"/>
        <w:autoSpaceDE/>
        <w:autoSpaceDN/>
        <w:bidi w:val="0"/>
        <w:snapToGrid/>
        <w:spacing w:line="560" w:lineRule="exact"/>
        <w:ind w:firstLine="643" w:firstLineChars="200"/>
        <w:jc w:val="left"/>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科学创新评价体系</w:t>
      </w:r>
    </w:p>
    <w:p w14:paraId="550424F4">
      <w:pPr>
        <w:keepNext w:val="0"/>
        <w:keepLines w:val="0"/>
        <w:pageBreakBefore w:val="0"/>
        <w:widowControl/>
        <w:numPr>
          <w:ilvl w:val="0"/>
          <w:numId w:val="0"/>
        </w:numPr>
        <w:suppressLineNumbers w:val="0"/>
        <w:kinsoku/>
        <w:wordWrap/>
        <w:overflowPunct/>
        <w:topLinePunct w:val="0"/>
        <w:autoSpaceDE/>
        <w:autoSpaceDN/>
        <w:bidi w:val="0"/>
        <w:snapToGrid/>
        <w:spacing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在</w:t>
      </w:r>
      <w:r>
        <w:rPr>
          <w:rFonts w:hint="eastAsia" w:ascii="仿宋_GB2312" w:hAnsi="仿宋_GB2312" w:eastAsia="仿宋_GB2312" w:cs="仿宋_GB2312"/>
          <w:kern w:val="2"/>
          <w:sz w:val="32"/>
          <w:szCs w:val="32"/>
          <w:lang w:val="en-US" w:eastAsia="zh-CN" w:bidi="ar-SA"/>
        </w:rPr>
        <w:t>市局牵头组织下，共同完成更新绩效指标库任务，共补充完善共性指标覆盖会议、培训、基建等</w:t>
      </w:r>
      <w:r>
        <w:rPr>
          <w:rFonts w:hint="default" w:ascii="仿宋_GB2312" w:hAnsi="仿宋_GB2312" w:eastAsia="仿宋_GB2312" w:cs="仿宋_GB2312"/>
          <w:kern w:val="2"/>
          <w:sz w:val="32"/>
          <w:szCs w:val="32"/>
          <w:lang w:val="en-US" w:eastAsia="zh-CN" w:bidi="ar-SA"/>
        </w:rPr>
        <w:t>22</w:t>
      </w:r>
      <w:r>
        <w:rPr>
          <w:rFonts w:hint="eastAsia" w:ascii="仿宋_GB2312" w:hAnsi="仿宋_GB2312" w:eastAsia="仿宋_GB2312" w:cs="仿宋_GB2312"/>
          <w:kern w:val="2"/>
          <w:sz w:val="32"/>
          <w:szCs w:val="32"/>
          <w:lang w:val="en-US" w:eastAsia="zh-CN" w:bidi="ar-SA"/>
        </w:rPr>
        <w:t>个领域</w:t>
      </w:r>
      <w:r>
        <w:rPr>
          <w:rFonts w:hint="default" w:ascii="仿宋_GB2312" w:hAnsi="仿宋_GB2312" w:eastAsia="仿宋_GB2312" w:cs="仿宋_GB2312"/>
          <w:kern w:val="2"/>
          <w:sz w:val="32"/>
          <w:szCs w:val="32"/>
          <w:lang w:val="en-US" w:eastAsia="zh-CN" w:bidi="ar-SA"/>
        </w:rPr>
        <w:t>395</w:t>
      </w:r>
      <w:r>
        <w:rPr>
          <w:rFonts w:hint="eastAsia" w:ascii="仿宋_GB2312" w:hAnsi="仿宋_GB2312" w:eastAsia="仿宋_GB2312" w:cs="仿宋_GB2312"/>
          <w:kern w:val="2"/>
          <w:sz w:val="32"/>
          <w:szCs w:val="32"/>
          <w:lang w:val="en-US" w:eastAsia="zh-CN" w:bidi="ar-SA"/>
        </w:rPr>
        <w:t>条指标，更新覆盖教育、科技、卫生、环保等</w:t>
      </w:r>
      <w:r>
        <w:rPr>
          <w:rFonts w:hint="default" w:ascii="仿宋_GB2312" w:hAnsi="仿宋_GB2312" w:eastAsia="仿宋_GB2312" w:cs="仿宋_GB2312"/>
          <w:kern w:val="2"/>
          <w:sz w:val="32"/>
          <w:szCs w:val="32"/>
          <w:lang w:val="en-US" w:eastAsia="zh-CN" w:bidi="ar-SA"/>
        </w:rPr>
        <w:t>16</w:t>
      </w:r>
      <w:r>
        <w:rPr>
          <w:rFonts w:hint="eastAsia" w:ascii="仿宋_GB2312" w:hAnsi="仿宋_GB2312" w:eastAsia="仿宋_GB2312" w:cs="仿宋_GB2312"/>
          <w:kern w:val="2"/>
          <w:sz w:val="32"/>
          <w:szCs w:val="32"/>
          <w:lang w:val="en-US" w:eastAsia="zh-CN" w:bidi="ar-SA"/>
        </w:rPr>
        <w:t>个分行业分领域绩效指标共计</w:t>
      </w:r>
      <w:r>
        <w:rPr>
          <w:rFonts w:hint="default" w:ascii="仿宋_GB2312" w:hAnsi="仿宋_GB2312" w:eastAsia="仿宋_GB2312" w:cs="仿宋_GB2312"/>
          <w:kern w:val="2"/>
          <w:sz w:val="32"/>
          <w:szCs w:val="32"/>
          <w:lang w:val="en-US" w:eastAsia="zh-CN" w:bidi="ar-SA"/>
        </w:rPr>
        <w:t>6000</w:t>
      </w:r>
      <w:r>
        <w:rPr>
          <w:rFonts w:hint="eastAsia" w:ascii="仿宋_GB2312" w:hAnsi="仿宋_GB2312" w:eastAsia="仿宋_GB2312" w:cs="仿宋_GB2312"/>
          <w:kern w:val="2"/>
          <w:sz w:val="32"/>
          <w:szCs w:val="32"/>
          <w:lang w:val="en-US" w:eastAsia="zh-CN" w:bidi="ar-SA"/>
        </w:rPr>
        <w:t>余条，同步制定绩效评价指标体系。开展成本预算绩效管理，选取城市垃圾清运、基本公共卫生服务、污水处理厂运维、乡镇公用经费管理、义务教育普及5个领域先行先试开展成本绩效管理，建立成本定额标准，同时强化绩效成本分析形成公共服务标准和财政支出标准。</w:t>
      </w:r>
    </w:p>
    <w:p w14:paraId="00A1371D">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left="0" w:leftChars="0" w:firstLine="643" w:firstLineChars="200"/>
        <w:textAlignment w:val="baseline"/>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强化结果运用</w:t>
      </w:r>
    </w:p>
    <w:p w14:paraId="5EE9E65B">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baseline"/>
        <w:rPr>
          <w:rFonts w:hint="eastAsia" w:eastAsia="仿宋_GB2312" w:cs="Times New Roman"/>
          <w:b w:val="0"/>
          <w:bCs w:val="0"/>
          <w:color w:val="000000"/>
          <w:sz w:val="32"/>
          <w:szCs w:val="32"/>
          <w:lang w:val="en-US" w:eastAsia="zh-CN"/>
        </w:rPr>
      </w:pPr>
      <w:r>
        <w:rPr>
          <w:rFonts w:hint="eastAsia" w:eastAsia="仿宋_GB2312" w:cs="Times New Roman"/>
          <w:b w:val="0"/>
          <w:bCs w:val="0"/>
          <w:color w:val="000000"/>
          <w:sz w:val="32"/>
          <w:szCs w:val="32"/>
          <w:lang w:val="en-US" w:eastAsia="zh-CN"/>
        </w:rPr>
        <w:t>将财政重点评价结果反馈各相关单位，对实施效果好的项目给予预算安排倾斜，对低效无效项目削减预算，进一步优化财政资源的配置效率。全面实施绩效信息公开机制，所有纳入预算绩效管理的项目和部门绩效目标及绩效评价结果随同部门预决算一同向社会公开，自觉接受人大和社会各界监督。</w:t>
      </w:r>
    </w:p>
    <w:p w14:paraId="61B537FD">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left="0" w:leftChars="0" w:firstLine="643" w:firstLineChars="200"/>
        <w:textAlignment w:val="baseline"/>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加强专项业务培训</w:t>
      </w:r>
    </w:p>
    <w:p w14:paraId="5F04F706">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年</w:t>
      </w:r>
      <w:r>
        <w:rPr>
          <w:rFonts w:hint="eastAsia" w:eastAsia="仿宋_GB2312" w:cs="Times New Roman"/>
          <w:sz w:val="32"/>
          <w:szCs w:val="32"/>
          <w:lang w:val="en-US" w:eastAsia="zh-CN"/>
        </w:rPr>
        <w:t>共举行两次</w:t>
      </w:r>
      <w:r>
        <w:rPr>
          <w:rFonts w:hint="eastAsia" w:ascii="Times New Roman" w:hAnsi="Times New Roman" w:eastAsia="仿宋_GB2312" w:cs="Times New Roman"/>
          <w:sz w:val="32"/>
          <w:szCs w:val="32"/>
          <w:lang w:val="en-US" w:eastAsia="zh-CN"/>
        </w:rPr>
        <w:t>全县</w:t>
      </w:r>
      <w:r>
        <w:rPr>
          <w:rFonts w:hint="eastAsia" w:eastAsia="仿宋_GB2312" w:cs="Times New Roman"/>
          <w:sz w:val="32"/>
          <w:szCs w:val="32"/>
          <w:lang w:val="en-US" w:eastAsia="zh-CN"/>
        </w:rPr>
        <w:t>财会监督人员及财务人员有关培训</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深入学习</w:t>
      </w:r>
      <w:r>
        <w:rPr>
          <w:rFonts w:hint="eastAsia" w:eastAsia="仿宋_GB2312" w:cs="Times New Roman"/>
          <w:sz w:val="32"/>
          <w:szCs w:val="32"/>
          <w:lang w:val="en-US" w:eastAsia="zh-CN"/>
        </w:rPr>
        <w:t>了</w:t>
      </w:r>
      <w:r>
        <w:rPr>
          <w:rFonts w:hint="default" w:ascii="Times New Roman" w:hAnsi="Times New Roman" w:eastAsia="仿宋_GB2312" w:cs="Times New Roman"/>
          <w:sz w:val="32"/>
          <w:szCs w:val="32"/>
        </w:rPr>
        <w:t>国家最新的预算绩效</w:t>
      </w:r>
      <w:r>
        <w:rPr>
          <w:rFonts w:hint="eastAsia" w:eastAsia="仿宋_GB2312" w:cs="Times New Roman"/>
          <w:sz w:val="32"/>
          <w:szCs w:val="32"/>
          <w:lang w:val="en-US" w:eastAsia="zh-CN"/>
        </w:rPr>
        <w:t>管理</w:t>
      </w:r>
      <w:r>
        <w:rPr>
          <w:rFonts w:hint="default" w:ascii="Times New Roman" w:hAnsi="Times New Roman" w:eastAsia="仿宋_GB2312" w:cs="Times New Roman"/>
          <w:sz w:val="32"/>
          <w:szCs w:val="32"/>
        </w:rPr>
        <w:t>相关政策</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管理办法等</w:t>
      </w:r>
      <w:r>
        <w:rPr>
          <w:rFonts w:hint="eastAsia" w:eastAsia="仿宋_GB2312" w:cs="Times New Roman"/>
          <w:sz w:val="32"/>
          <w:szCs w:val="32"/>
          <w:lang w:eastAsia="zh-CN"/>
        </w:rPr>
        <w:t>，</w:t>
      </w:r>
      <w:r>
        <w:rPr>
          <w:rFonts w:hint="eastAsia" w:eastAsia="仿宋_GB2312" w:cs="Times New Roman"/>
          <w:sz w:val="32"/>
          <w:szCs w:val="32"/>
          <w:lang w:val="en-US" w:eastAsia="zh-CN"/>
        </w:rPr>
        <w:t>并针对绩效评价技能</w:t>
      </w:r>
      <w:r>
        <w:rPr>
          <w:rFonts w:hint="default" w:ascii="Times New Roman" w:hAnsi="Times New Roman" w:eastAsia="仿宋_GB2312" w:cs="Times New Roman"/>
          <w:sz w:val="32"/>
          <w:szCs w:val="32"/>
        </w:rPr>
        <w:t>进行</w:t>
      </w:r>
      <w:r>
        <w:rPr>
          <w:rFonts w:hint="eastAsia" w:eastAsia="仿宋_GB2312" w:cs="Times New Roman"/>
          <w:sz w:val="32"/>
          <w:szCs w:val="32"/>
          <w:lang w:val="en-US" w:eastAsia="zh-CN"/>
        </w:rPr>
        <w:t>了</w:t>
      </w:r>
      <w:r>
        <w:rPr>
          <w:rFonts w:hint="default" w:ascii="Times New Roman" w:hAnsi="Times New Roman" w:eastAsia="仿宋_GB2312" w:cs="Times New Roman"/>
          <w:sz w:val="32"/>
          <w:szCs w:val="32"/>
        </w:rPr>
        <w:t>专题培训，指导部门提升绩效</w:t>
      </w:r>
      <w:r>
        <w:rPr>
          <w:rFonts w:hint="eastAsia" w:eastAsia="仿宋_GB2312" w:cs="Times New Roman"/>
          <w:sz w:val="32"/>
          <w:szCs w:val="32"/>
          <w:lang w:val="en-US" w:eastAsia="zh-CN"/>
        </w:rPr>
        <w:t>评价能力</w:t>
      </w:r>
      <w:r>
        <w:rPr>
          <w:rFonts w:hint="default" w:ascii="Times New Roman" w:hAnsi="Times New Roman" w:eastAsia="仿宋_GB2312" w:cs="Times New Roman"/>
          <w:sz w:val="32"/>
          <w:szCs w:val="32"/>
        </w:rPr>
        <w:t>，推动全县预算绩效管理工作。</w:t>
      </w:r>
    </w:p>
    <w:p w14:paraId="583D1A44">
      <w:pPr>
        <w:pStyle w:val="3"/>
        <w:keepNext w:val="0"/>
        <w:keepLines w:val="0"/>
        <w:pageBreakBefore w:val="0"/>
        <w:widowControl w:val="0"/>
        <w:kinsoku/>
        <w:wordWrap/>
        <w:overflowPunct/>
        <w:topLinePunct w:val="0"/>
        <w:autoSpaceDE/>
        <w:autoSpaceDN/>
        <w:bidi w:val="0"/>
        <w:snapToGrid/>
        <w:spacing w:line="560" w:lineRule="exact"/>
        <w:ind w:firstLine="320" w:firstLineChars="1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二、2026年工作谋划</w:t>
      </w:r>
    </w:p>
    <w:p w14:paraId="01B606EA">
      <w:pPr>
        <w:pStyle w:val="3"/>
        <w:keepNext w:val="0"/>
        <w:keepLines w:val="0"/>
        <w:pageBreakBefore w:val="0"/>
        <w:widowControl w:val="0"/>
        <w:numPr>
          <w:ilvl w:val="0"/>
          <w:numId w:val="3"/>
        </w:numPr>
        <w:kinsoku/>
        <w:wordWrap/>
        <w:overflowPunct/>
        <w:topLinePunct w:val="0"/>
        <w:autoSpaceDE/>
        <w:autoSpaceDN/>
        <w:bidi w:val="0"/>
        <w:snapToGrid/>
        <w:spacing w:line="560" w:lineRule="exact"/>
        <w:ind w:left="0" w:leftChars="0" w:firstLine="643"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加强机制建设</w:t>
      </w:r>
    </w:p>
    <w:p w14:paraId="67EC8F36">
      <w:pPr>
        <w:pStyle w:val="3"/>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rPr>
          <w:rFonts w:hint="default" w:ascii="楷体" w:hAnsi="楷体" w:eastAsia="仿宋_GB2312" w:cs="楷体"/>
          <w:b/>
          <w:bCs/>
          <w:sz w:val="32"/>
          <w:szCs w:val="32"/>
          <w:lang w:val="en-US" w:eastAsia="zh-CN"/>
        </w:rPr>
      </w:pPr>
      <w:r>
        <w:rPr>
          <w:rFonts w:hint="eastAsia" w:ascii="仿宋_GB2312" w:hAnsi="仿宋_GB2312" w:eastAsia="仿宋_GB2312" w:cs="仿宋_GB2312"/>
          <w:sz w:val="32"/>
          <w:szCs w:val="32"/>
        </w:rPr>
        <w:t>持续推进预算绩效管理制度“延链补链强链”，</w:t>
      </w:r>
      <w:r>
        <w:rPr>
          <w:rFonts w:hint="eastAsia" w:ascii="仿宋_GB2312" w:hAnsi="仿宋_GB2312" w:eastAsia="仿宋_GB2312" w:cs="仿宋_GB2312"/>
          <w:sz w:val="32"/>
          <w:szCs w:val="32"/>
          <w:lang w:val="en-US" w:eastAsia="zh-CN"/>
        </w:rPr>
        <w:t>进一步</w:t>
      </w:r>
      <w:r>
        <w:rPr>
          <w:rFonts w:hint="eastAsia" w:ascii="仿宋_GB2312" w:hAnsi="仿宋_GB2312" w:eastAsia="仿宋_GB2312" w:cs="仿宋_GB2312"/>
          <w:sz w:val="32"/>
          <w:szCs w:val="32"/>
        </w:rPr>
        <w:t>健全制度，完善并落实事前绩效评估、绩效目标管理、绩效运行监控、绩效评价、绩效管理责任约束、结果应用等管理办法、操作规程、技术指引。建立重大政策、国有资产管理、政府投资基金、政府购买服务、政府采购等重点领域的预算绩效管理制度</w:t>
      </w:r>
      <w:r>
        <w:rPr>
          <w:rFonts w:hint="eastAsia" w:ascii="仿宋_GB2312" w:hAnsi="仿宋_GB2312" w:eastAsia="仿宋_GB2312" w:cs="仿宋_GB2312"/>
          <w:sz w:val="32"/>
          <w:szCs w:val="32"/>
          <w:lang w:eastAsia="zh-CN"/>
        </w:rPr>
        <w:t>，</w:t>
      </w:r>
    </w:p>
    <w:p w14:paraId="52E287CE">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eastAsia="zh-CN"/>
        </w:rPr>
        <w:t>狠抓任务</w:t>
      </w:r>
      <w:r>
        <w:rPr>
          <w:rFonts w:hint="eastAsia" w:ascii="楷体" w:hAnsi="楷体" w:eastAsia="楷体" w:cs="楷体"/>
          <w:b/>
          <w:bCs/>
          <w:sz w:val="32"/>
          <w:szCs w:val="32"/>
          <w:lang w:val="en-US" w:eastAsia="zh-CN"/>
        </w:rPr>
        <w:t>落实</w:t>
      </w:r>
    </w:p>
    <w:p w14:paraId="162336F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持续推动事前绩效评估与预算评审融合开展</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针对事后评价结果应用明显滞后的短板，将预算绩效管理关口前移，对申请预算资金的重大政策和重点项目开展事前绩效评估，做到“应评尽评，即有即评”。促进事前绩效评估结果与预算评审深度融合，逐步扩大事前绩效评估和项目中期绩效评价范围和规模，切实把评估评审结果作为预算申请和资金调配的必备条件，将低效无效项目挡在“预算大门”之外，切实从源头上严把财政资源配置关，提高预算执行的科学性和精准性。</w:t>
      </w:r>
    </w:p>
    <w:p w14:paraId="2E84404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完成绩效目标编制。</w:t>
      </w:r>
      <w:r>
        <w:rPr>
          <w:rFonts w:hint="eastAsia" w:ascii="仿宋_GB2312" w:hAnsi="仿宋_GB2312" w:eastAsia="仿宋_GB2312" w:cs="仿宋_GB2312"/>
          <w:sz w:val="32"/>
          <w:szCs w:val="32"/>
          <w:lang w:eastAsia="zh-CN"/>
        </w:rPr>
        <w:t>在逐单位逐项目审核修改完善绩效目标的基础上，对照预算批复，逐单位逐项目对账销号的方式，对县级所有预算单位整体及项目绩效目标的完整性、适当性、相关性、可行性和准确性开展复审，提高绩效目标编报质量。</w:t>
      </w:r>
    </w:p>
    <w:p w14:paraId="6A1AE5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做好绩效运行监控管理。</w:t>
      </w:r>
      <w:r>
        <w:rPr>
          <w:rFonts w:hint="eastAsia" w:ascii="仿宋_GB2312" w:hAnsi="仿宋_GB2312" w:eastAsia="仿宋_GB2312" w:cs="仿宋_GB2312"/>
          <w:sz w:val="32"/>
          <w:szCs w:val="32"/>
          <w:lang w:eastAsia="zh-CN"/>
        </w:rPr>
        <w:t>通过单位日常监控、部门定期监控和财政重点监控等方式，以绩效目标执行情况为重点，分别于7月份和10月份组织开展预算执行进度和绩效目标实现程度的“双监控”，对出现绩效目标设定有偏差的、预算执行率低的项目，及时分类预警、提醒预算部门（单位）对绩效目标修正完善，督促整改，做到问题早发现、早提醒、早解决，避免资金闲置沉淀，确保财政资金安全、高效运行。</w:t>
      </w:r>
      <w:r>
        <w:rPr>
          <w:rFonts w:hint="eastAsia" w:ascii="仿宋_GB2312" w:hAnsi="仿宋_GB2312" w:eastAsia="仿宋_GB2312" w:cs="仿宋_GB2312"/>
          <w:sz w:val="32"/>
          <w:szCs w:val="32"/>
          <w:lang w:val="en-US" w:eastAsia="zh-CN"/>
        </w:rPr>
        <w:t xml:space="preserve"> </w:t>
      </w:r>
    </w:p>
    <w:p w14:paraId="210025E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 xml:space="preserve"> 4.</w:t>
      </w:r>
      <w:r>
        <w:rPr>
          <w:rFonts w:hint="eastAsia" w:ascii="仿宋_GB2312" w:hAnsi="仿宋_GB2312" w:eastAsia="仿宋_GB2312" w:cs="仿宋_GB2312"/>
          <w:b/>
          <w:bCs/>
          <w:sz w:val="32"/>
          <w:szCs w:val="32"/>
          <w:lang w:eastAsia="zh-CN"/>
        </w:rPr>
        <w:t>全覆盖组织开展绩效自评。</w:t>
      </w:r>
      <w:r>
        <w:rPr>
          <w:rFonts w:hint="eastAsia" w:ascii="仿宋_GB2312" w:hAnsi="仿宋_GB2312" w:eastAsia="仿宋_GB2312" w:cs="仿宋_GB2312"/>
          <w:b w:val="0"/>
          <w:bCs w:val="0"/>
          <w:sz w:val="32"/>
          <w:szCs w:val="32"/>
          <w:lang w:eastAsia="zh-CN"/>
        </w:rPr>
        <w:t>加强预算部门</w:t>
      </w:r>
      <w:bookmarkStart w:id="0" w:name="OLE_LINK2"/>
      <w:r>
        <w:rPr>
          <w:rFonts w:hint="eastAsia" w:ascii="仿宋_GB2312" w:hAnsi="仿宋_GB2312" w:eastAsia="仿宋_GB2312" w:cs="仿宋_GB2312"/>
          <w:b w:val="0"/>
          <w:bCs w:val="0"/>
          <w:sz w:val="32"/>
          <w:szCs w:val="32"/>
          <w:lang w:eastAsia="zh-CN"/>
        </w:rPr>
        <w:t>（单位）</w:t>
      </w:r>
      <w:bookmarkEnd w:id="0"/>
      <w:r>
        <w:rPr>
          <w:rFonts w:hint="eastAsia" w:ascii="仿宋_GB2312" w:hAnsi="仿宋_GB2312" w:eastAsia="仿宋_GB2312" w:cs="仿宋_GB2312"/>
          <w:b w:val="0"/>
          <w:bCs w:val="0"/>
          <w:sz w:val="32"/>
          <w:szCs w:val="32"/>
          <w:lang w:eastAsia="zh-CN"/>
        </w:rPr>
        <w:t>绩效自评管理。</w:t>
      </w:r>
      <w:r>
        <w:rPr>
          <w:rFonts w:hint="eastAsia" w:ascii="仿宋_GB2312" w:hAnsi="仿宋_GB2312" w:eastAsia="仿宋_GB2312" w:cs="仿宋_GB2312"/>
          <w:sz w:val="32"/>
          <w:szCs w:val="32"/>
          <w:lang w:eastAsia="zh-CN"/>
        </w:rPr>
        <w:t>按照自评全覆盖要求，指导督促预算部门（单位）开展202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年度县级和市级转移支付项目和部门整体预算绩效自评工作，对中省转移支付项目按照“一项目一报告”的要求开展自评，及时督促报送相关资料。</w:t>
      </w:r>
      <w:r>
        <w:rPr>
          <w:rFonts w:hint="eastAsia" w:ascii="仿宋_GB2312" w:hAnsi="仿宋_GB2312" w:eastAsia="仿宋_GB2312" w:cs="仿宋_GB2312"/>
          <w:b w:val="0"/>
          <w:bCs w:val="0"/>
          <w:sz w:val="32"/>
          <w:szCs w:val="32"/>
          <w:lang w:eastAsia="zh-CN"/>
        </w:rPr>
        <w:t>开展绩效自评结果复核。</w:t>
      </w:r>
      <w:r>
        <w:rPr>
          <w:rFonts w:hint="eastAsia" w:ascii="仿宋_GB2312" w:hAnsi="仿宋_GB2312" w:eastAsia="仿宋_GB2312" w:cs="仿宋_GB2312"/>
          <w:sz w:val="32"/>
          <w:szCs w:val="32"/>
          <w:lang w:eastAsia="zh-CN"/>
        </w:rPr>
        <w:t>按照不低于20%的比例，对预算部门（单位）绩效自评结果开展抽查复核，分类抽取预算部门（单位）的自评报告进行质量审核，对中央和省级转移支付资金项目自评情况全面开展核查，持续督促部门提升绩效自评工作质量。</w:t>
      </w:r>
    </w:p>
    <w:p w14:paraId="0AA1C1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lang w:eastAsia="zh-CN"/>
        </w:rPr>
        <w:t>认真组织开展绩效评价。</w:t>
      </w:r>
      <w:r>
        <w:rPr>
          <w:rFonts w:hint="eastAsia" w:ascii="仿宋_GB2312" w:hAnsi="仿宋_GB2312" w:eastAsia="仿宋_GB2312" w:cs="仿宋_GB2312"/>
          <w:b/>
          <w:bCs/>
          <w:sz w:val="32"/>
          <w:szCs w:val="32"/>
          <w:lang w:val="en-US" w:eastAsia="zh-CN"/>
        </w:rPr>
        <w:t>一方面</w:t>
      </w:r>
      <w:r>
        <w:rPr>
          <w:rFonts w:hint="eastAsia" w:ascii="仿宋_GB2312" w:hAnsi="仿宋_GB2312" w:eastAsia="仿宋_GB2312" w:cs="仿宋_GB2312"/>
          <w:b w:val="0"/>
          <w:bCs w:val="0"/>
          <w:sz w:val="32"/>
          <w:szCs w:val="32"/>
          <w:lang w:eastAsia="zh-CN"/>
        </w:rPr>
        <w:t>指导部门开展重点绩效评价。</w:t>
      </w:r>
      <w:r>
        <w:rPr>
          <w:rFonts w:hint="eastAsia" w:ascii="仿宋_GB2312" w:hAnsi="仿宋_GB2312" w:eastAsia="仿宋_GB2312" w:cs="仿宋_GB2312"/>
          <w:sz w:val="32"/>
          <w:szCs w:val="32"/>
          <w:lang w:eastAsia="zh-CN"/>
        </w:rPr>
        <w:t>按照不低于20%的比例,指导预算部门运用科学、合理的绩效评价指标、评价标准和方法，对本部门的项目开展绩效评价，推动县直经济部门和社会发展部门对其下属单位整体和重点项目的绩效评价实现五年全覆盖。督促部门做好部门重点绩效评价结果公开，倒逼部门绩效评价提质扩面。</w:t>
      </w:r>
      <w:r>
        <w:rPr>
          <w:rFonts w:hint="eastAsia" w:ascii="仿宋_GB2312" w:hAnsi="仿宋_GB2312" w:eastAsia="仿宋_GB2312" w:cs="仿宋_GB2312"/>
          <w:b/>
          <w:bCs/>
          <w:sz w:val="32"/>
          <w:szCs w:val="32"/>
          <w:lang w:val="en-US" w:eastAsia="zh-CN"/>
        </w:rPr>
        <w:t>另一方面</w:t>
      </w:r>
      <w:r>
        <w:rPr>
          <w:rFonts w:hint="eastAsia" w:ascii="仿宋_GB2312" w:hAnsi="仿宋_GB2312" w:eastAsia="仿宋_GB2312" w:cs="仿宋_GB2312"/>
          <w:b w:val="0"/>
          <w:bCs w:val="0"/>
          <w:sz w:val="32"/>
          <w:szCs w:val="32"/>
          <w:lang w:eastAsia="zh-CN"/>
        </w:rPr>
        <w:t>做精财政重点绩效评价。</w:t>
      </w:r>
      <w:r>
        <w:rPr>
          <w:rFonts w:hint="eastAsia" w:ascii="仿宋_GB2312" w:hAnsi="仿宋_GB2312" w:eastAsia="仿宋_GB2312" w:cs="仿宋_GB2312"/>
          <w:sz w:val="32"/>
          <w:szCs w:val="32"/>
          <w:lang w:eastAsia="zh-CN"/>
        </w:rPr>
        <w:t>按照“问题导向、讲求实效”的原则，围绕“项目选择要精、政策研究要透、实地调研要深”的要求，聚焦教育、农业、卫生、水利、民政、环保等重点领域，</w:t>
      </w:r>
      <w:r>
        <w:rPr>
          <w:rFonts w:hint="eastAsia" w:ascii="仿宋_GB2312" w:hAnsi="仿宋_GB2312" w:eastAsia="仿宋_GB2312" w:cs="仿宋_GB2312"/>
          <w:sz w:val="32"/>
          <w:szCs w:val="32"/>
          <w:lang w:val="en-US" w:eastAsia="zh-CN"/>
        </w:rPr>
        <w:t>计划</w:t>
      </w:r>
      <w:r>
        <w:rPr>
          <w:rFonts w:hint="eastAsia" w:ascii="仿宋_GB2312" w:hAnsi="仿宋_GB2312" w:eastAsia="仿宋_GB2312" w:cs="仿宋_GB2312"/>
          <w:sz w:val="32"/>
          <w:szCs w:val="32"/>
          <w:lang w:eastAsia="zh-CN"/>
        </w:rPr>
        <w:t>选取</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lang w:eastAsia="zh-CN"/>
        </w:rPr>
        <w:t>个部门整体、</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个重点项目，委托第三方开展财政重点绩效评价，力争起到示范引领作用。</w:t>
      </w:r>
      <w:r>
        <w:rPr>
          <w:rFonts w:hint="eastAsia" w:ascii="仿宋_GB2312" w:hAnsi="仿宋_GB2312" w:eastAsia="仿宋_GB2312" w:cs="仿宋_GB2312"/>
          <w:b/>
          <w:bCs/>
          <w:sz w:val="32"/>
          <w:szCs w:val="32"/>
          <w:lang w:val="en-US" w:eastAsia="zh-CN"/>
        </w:rPr>
        <w:t>六是</w:t>
      </w:r>
      <w:r>
        <w:rPr>
          <w:rFonts w:hint="eastAsia" w:ascii="仿宋_GB2312" w:hAnsi="仿宋_GB2312" w:eastAsia="仿宋_GB2312" w:cs="仿宋_GB2312"/>
          <w:b w:val="0"/>
          <w:bCs w:val="0"/>
          <w:sz w:val="32"/>
          <w:szCs w:val="32"/>
          <w:lang w:eastAsia="zh-CN"/>
        </w:rPr>
        <w:t>抓好问题整改。</w:t>
      </w:r>
      <w:r>
        <w:rPr>
          <w:rFonts w:hint="eastAsia" w:ascii="仿宋_GB2312" w:hAnsi="仿宋_GB2312" w:eastAsia="仿宋_GB2312" w:cs="仿宋_GB2312"/>
          <w:sz w:val="32"/>
          <w:szCs w:val="32"/>
          <w:lang w:eastAsia="zh-CN"/>
        </w:rPr>
        <w:t>针对绩效运行监控中绩效目标执行偏差和管理漏洞，及时采取分类处置措施予以纠正;针对绩效自评中对预算执行率偏低、绩效自评等级为“中”“差”的项目，要单独说明原因，提出整改措施。</w:t>
      </w:r>
    </w:p>
    <w:p w14:paraId="017B5ED7">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）规范标准建立</w:t>
      </w:r>
    </w:p>
    <w:p w14:paraId="2C4704D9">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lang w:eastAsia="zh-CN"/>
        </w:rPr>
        <w:t>构建多元绩效指标体系。</w:t>
      </w:r>
      <w:r>
        <w:rPr>
          <w:rFonts w:hint="eastAsia" w:ascii="仿宋_GB2312" w:hAnsi="仿宋_GB2312" w:eastAsia="仿宋_GB2312" w:cs="仿宋_GB2312"/>
          <w:sz w:val="32"/>
          <w:szCs w:val="32"/>
          <w:lang w:eastAsia="zh-CN"/>
        </w:rPr>
        <w:t>推进分行业、分领域、分层次绩效指标标准体系建设并实质性应用于绩效目标管理和绩效评价。重点选取教育、农业、卫生、水利、民政、环保等领域，由各行业主管部门根据行业特性、业务流程和管理需求，组织开展绩效指标标准体系建设，并将其应用于绩效目标管理和绩效评价工作环节中，确保预算编制时目标设定科学合理、执行过程中有据可依、评价阶段精准客观，以精准化的指标体系，全方位提升预算管理质效。</w:t>
      </w:r>
    </w:p>
    <w:p w14:paraId="18072C29">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lang w:eastAsia="zh-CN"/>
        </w:rPr>
        <w:t>建立成本绩效与预算安排挂钩机制。</w:t>
      </w:r>
      <w:r>
        <w:rPr>
          <w:rFonts w:hint="eastAsia" w:ascii="仿宋_GB2312" w:hAnsi="仿宋_GB2312" w:eastAsia="仿宋_GB2312" w:cs="仿宋_GB2312"/>
          <w:sz w:val="32"/>
          <w:szCs w:val="32"/>
          <w:lang w:eastAsia="zh-CN"/>
        </w:rPr>
        <w:t>聚力推进零基预算改革任务，引入第三方专业机构力量，合力推进建立成本绩效分析形成的公共服务标准、成本定额标准和财政支出标准等结果与预算安排挂钩机制。至少建立5类公共服务标准、成本定额标准和财政支出标准，并将其与预算安排挂钩。</w:t>
      </w:r>
    </w:p>
    <w:p w14:paraId="09B023B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）完善激励约束</w:t>
      </w:r>
    </w:p>
    <w:p w14:paraId="33A756F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“花钱必问效、无效必问责”，</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lang w:eastAsia="zh-CN"/>
        </w:rPr>
        <w:t>《县级预算绩效管理结果应用实施细则》相关规定，将绩效评价结果与新项目设立、预算安排、政策调整等挂钩，将绩效运行监控情况与财政资金执行挂钩，将部门整体绩效与部门预算安排挂钩，将</w:t>
      </w:r>
      <w:r>
        <w:rPr>
          <w:rFonts w:hint="eastAsia" w:ascii="仿宋_GB2312" w:hAnsi="仿宋_GB2312" w:eastAsia="仿宋_GB2312" w:cs="仿宋_GB2312"/>
          <w:sz w:val="32"/>
          <w:szCs w:val="32"/>
          <w:lang w:val="en-US" w:eastAsia="zh-CN"/>
        </w:rPr>
        <w:t>乡（镇）</w:t>
      </w:r>
      <w:r>
        <w:rPr>
          <w:rFonts w:hint="eastAsia" w:ascii="仿宋_GB2312" w:hAnsi="仿宋_GB2312" w:eastAsia="仿宋_GB2312" w:cs="仿宋_GB2312"/>
          <w:sz w:val="32"/>
          <w:szCs w:val="32"/>
          <w:lang w:eastAsia="zh-CN"/>
        </w:rPr>
        <w:t>财政运行综合绩效与转移支付分配挂钩，充分发挥激励约束作用。</w:t>
      </w:r>
    </w:p>
    <w:p w14:paraId="5E307C67">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楷体" w:hAnsi="楷体" w:eastAsia="楷体" w:cs="楷体"/>
          <w:b/>
          <w:bCs/>
          <w:sz w:val="32"/>
          <w:szCs w:val="32"/>
          <w:lang w:eastAsia="zh-CN"/>
        </w:rPr>
      </w:pPr>
      <w:r>
        <w:rPr>
          <w:rFonts w:hint="eastAsia" w:ascii="楷体" w:hAnsi="楷体" w:eastAsia="楷体" w:cs="楷体"/>
          <w:b/>
          <w:bCs/>
          <w:sz w:val="32"/>
          <w:szCs w:val="32"/>
          <w:lang w:val="en-US" w:eastAsia="zh-CN"/>
        </w:rPr>
        <w:t>深化绩效</w:t>
      </w:r>
      <w:r>
        <w:rPr>
          <w:rFonts w:hint="eastAsia" w:ascii="楷体" w:hAnsi="楷体" w:eastAsia="楷体" w:cs="楷体"/>
          <w:b/>
          <w:bCs/>
          <w:sz w:val="32"/>
          <w:szCs w:val="32"/>
          <w:lang w:eastAsia="zh-CN"/>
        </w:rPr>
        <w:t>公开</w:t>
      </w:r>
    </w:p>
    <w:p w14:paraId="1C8AB99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做好</w:t>
      </w:r>
      <w:r>
        <w:rPr>
          <w:rFonts w:hint="eastAsia" w:ascii="仿宋_GB2312" w:hAnsi="仿宋_GB2312" w:eastAsia="仿宋_GB2312" w:cs="仿宋_GB2312"/>
          <w:sz w:val="32"/>
          <w:szCs w:val="32"/>
          <w:lang w:eastAsia="zh-CN"/>
        </w:rPr>
        <w:t>绩效目标、绩效评价报告“双公开”和部门预算公开、部门决算公开与绩效管理信息公开“三结合”。</w:t>
      </w:r>
      <w:r>
        <w:rPr>
          <w:rFonts w:hint="eastAsia" w:ascii="仿宋_GB2312" w:hAnsi="仿宋_GB2312" w:eastAsia="仿宋_GB2312" w:cs="仿宋_GB2312"/>
          <w:sz w:val="32"/>
          <w:szCs w:val="32"/>
          <w:lang w:val="en-US" w:eastAsia="zh-CN"/>
        </w:rPr>
        <w:t>提升绩效公开及时性和公开内容质量。</w:t>
      </w:r>
      <w:r>
        <w:rPr>
          <w:rFonts w:hint="eastAsia" w:ascii="仿宋_GB2312" w:hAnsi="仿宋_GB2312" w:eastAsia="仿宋_GB2312" w:cs="仿宋_GB2312"/>
          <w:sz w:val="32"/>
          <w:szCs w:val="32"/>
          <w:lang w:eastAsia="zh-CN"/>
        </w:rPr>
        <w:t>公开渠道为</w:t>
      </w:r>
      <w:r>
        <w:rPr>
          <w:rFonts w:hint="eastAsia" w:ascii="仿宋_GB2312" w:hAnsi="仿宋_GB2312" w:eastAsia="仿宋_GB2312" w:cs="仿宋_GB2312"/>
          <w:sz w:val="32"/>
          <w:szCs w:val="32"/>
          <w:lang w:val="en-US" w:eastAsia="zh-CN"/>
        </w:rPr>
        <w:t>环</w:t>
      </w:r>
      <w:r>
        <w:rPr>
          <w:rFonts w:hint="eastAsia" w:ascii="仿宋_GB2312" w:hAnsi="仿宋_GB2312" w:eastAsia="仿宋_GB2312" w:cs="仿宋_GB2312"/>
          <w:sz w:val="32"/>
          <w:szCs w:val="32"/>
          <w:lang w:eastAsia="zh-CN"/>
        </w:rPr>
        <w:t>县人民政府门户网站信息公开专栏和部门门户网站。</w:t>
      </w:r>
    </w:p>
    <w:p w14:paraId="4784E009">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狠抓能力建设</w:t>
      </w:r>
    </w:p>
    <w:p w14:paraId="57B5CA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lang w:eastAsia="zh-CN"/>
        </w:rPr>
        <w:t>规范第三方机构管理。</w:t>
      </w:r>
      <w:r>
        <w:rPr>
          <w:rFonts w:hint="eastAsia" w:ascii="仿宋_GB2312" w:hAnsi="仿宋_GB2312" w:eastAsia="仿宋_GB2312" w:cs="仿宋_GB2312"/>
          <w:sz w:val="32"/>
          <w:szCs w:val="32"/>
          <w:lang w:eastAsia="zh-CN"/>
        </w:rPr>
        <w:t>采取框架协议招标的方式引入专业技能精湛、业务素质过硬、工作业绩优良的第三方服务机构，全面规范社会服务机构准入程序;建立全过程跟踪监管机制；充分发挥第三方机构“智囊团”的作用，强化对第三方机构考核、监督和培育，严格审核第三方出具的评价方案、评价报告，提升工作质量。</w:t>
      </w:r>
    </w:p>
    <w:p w14:paraId="4ADD066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9.建立绩效管理专家库。</w:t>
      </w:r>
      <w:r>
        <w:rPr>
          <w:rFonts w:hint="eastAsia" w:ascii="仿宋_GB2312" w:hAnsi="仿宋_GB2312" w:eastAsia="仿宋_GB2312" w:cs="仿宋_GB2312"/>
          <w:b w:val="0"/>
          <w:bCs w:val="0"/>
          <w:sz w:val="32"/>
          <w:szCs w:val="32"/>
          <w:lang w:val="en-US" w:eastAsia="zh-CN"/>
        </w:rPr>
        <w:t>为提升绩效管理的灵活性，降低绩效评价成本，</w:t>
      </w:r>
      <w:r>
        <w:rPr>
          <w:rFonts w:hint="eastAsia" w:ascii="仿宋_GB2312" w:hAnsi="仿宋_GB2312" w:eastAsia="仿宋_GB2312" w:cs="仿宋_GB2312"/>
          <w:b w:val="0"/>
          <w:bCs w:val="0"/>
          <w:color w:val="auto"/>
          <w:sz w:val="32"/>
          <w:szCs w:val="40"/>
          <w:lang w:val="en-US" w:eastAsia="zh-CN"/>
        </w:rPr>
        <w:t>拟从人大、政协、有关职能部门、大学院校（党校）、科研机构、社会</w:t>
      </w:r>
      <w:r>
        <w:rPr>
          <w:rFonts w:hint="eastAsia" w:ascii="仿宋_GB2312" w:hAnsi="仿宋_GB2312" w:eastAsia="仿宋_GB2312" w:cs="仿宋_GB2312"/>
          <w:color w:val="auto"/>
          <w:sz w:val="32"/>
          <w:szCs w:val="40"/>
          <w:lang w:val="en-US" w:eastAsia="zh-CN"/>
        </w:rPr>
        <w:t>中介机构、行业协会等单位聘请绩效方面专家，建立绩效管理专家库。为预算绩效管理工作提供理论指导、业务咨询及技术支撑。</w:t>
      </w:r>
    </w:p>
    <w:p w14:paraId="765EB2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10.</w:t>
      </w:r>
      <w:r>
        <w:rPr>
          <w:rFonts w:hint="eastAsia" w:ascii="仿宋_GB2312" w:hAnsi="仿宋_GB2312" w:eastAsia="仿宋_GB2312" w:cs="仿宋_GB2312"/>
          <w:b/>
          <w:bCs/>
          <w:sz w:val="32"/>
          <w:szCs w:val="32"/>
          <w:lang w:eastAsia="zh-CN"/>
        </w:rPr>
        <w:t>提升专业能力。</w:t>
      </w:r>
      <w:r>
        <w:rPr>
          <w:rFonts w:hint="eastAsia" w:ascii="仿宋_GB2312" w:hAnsi="仿宋_GB2312" w:eastAsia="仿宋_GB2312" w:cs="仿宋_GB2312"/>
          <w:sz w:val="32"/>
          <w:szCs w:val="32"/>
          <w:lang w:eastAsia="zh-CN"/>
        </w:rPr>
        <w:t>采取“请进来”与“走出去”相结合的方式,分层次组织开展预算绩效管理能力提升培训，</w:t>
      </w:r>
      <w:r>
        <w:rPr>
          <w:rFonts w:hint="eastAsia" w:ascii="仿宋_GB2312" w:hAnsi="仿宋_GB2312" w:eastAsia="仿宋_GB2312" w:cs="仿宋_GB2312"/>
          <w:sz w:val="32"/>
          <w:szCs w:val="32"/>
          <w:lang w:val="en-US" w:eastAsia="zh-CN"/>
        </w:rPr>
        <w:t>计划年度组织绩效业务培训2次，拟</w:t>
      </w:r>
      <w:r>
        <w:rPr>
          <w:rFonts w:hint="eastAsia" w:ascii="仿宋_GB2312" w:hAnsi="仿宋_GB2312" w:eastAsia="仿宋_GB2312" w:cs="仿宋_GB2312"/>
          <w:sz w:val="32"/>
          <w:szCs w:val="32"/>
          <w:lang w:eastAsia="zh-CN"/>
        </w:rPr>
        <w:t>邀请省市绩效管理领导或院校及相关专业机构专家教授为预算部门（单位）业务人员开展专业能力提升培训或为党校主体班授课；优选培训机构或院校的能力提升课程，组织相关</w:t>
      </w:r>
      <w:r>
        <w:rPr>
          <w:rFonts w:hint="eastAsia" w:ascii="仿宋_GB2312" w:hAnsi="仿宋_GB2312" w:eastAsia="仿宋_GB2312" w:cs="仿宋_GB2312"/>
          <w:sz w:val="32"/>
          <w:szCs w:val="32"/>
          <w:lang w:val="en-US" w:eastAsia="zh-CN"/>
        </w:rPr>
        <w:t>股</w:t>
      </w:r>
      <w:r>
        <w:rPr>
          <w:rFonts w:hint="eastAsia" w:ascii="仿宋_GB2312" w:hAnsi="仿宋_GB2312" w:eastAsia="仿宋_GB2312" w:cs="仿宋_GB2312"/>
          <w:sz w:val="32"/>
          <w:szCs w:val="32"/>
          <w:lang w:eastAsia="zh-CN"/>
        </w:rPr>
        <w:t>室业务骨干进行系统培训，全面提升业务人员能力素质。</w:t>
      </w:r>
    </w:p>
    <w:p w14:paraId="1DCB2CBB">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sz w:val="32"/>
          <w:szCs w:val="32"/>
          <w:lang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B1FE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AB628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AB628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A6611"/>
    <w:multiLevelType w:val="singleLevel"/>
    <w:tmpl w:val="018A6611"/>
    <w:lvl w:ilvl="0" w:tentative="0">
      <w:start w:val="1"/>
      <w:numFmt w:val="chineseCounting"/>
      <w:suff w:val="nothing"/>
      <w:lvlText w:val="（%1）"/>
      <w:lvlJc w:val="left"/>
      <w:rPr>
        <w:rFonts w:hint="eastAsia"/>
      </w:rPr>
    </w:lvl>
  </w:abstractNum>
  <w:abstractNum w:abstractNumId="1">
    <w:nsid w:val="2BE13E86"/>
    <w:multiLevelType w:val="singleLevel"/>
    <w:tmpl w:val="2BE13E86"/>
    <w:lvl w:ilvl="0" w:tentative="0">
      <w:start w:val="4"/>
      <w:numFmt w:val="chineseCounting"/>
      <w:suff w:val="nothing"/>
      <w:lvlText w:val="（%1）"/>
      <w:lvlJc w:val="left"/>
      <w:rPr>
        <w:rFonts w:hint="eastAsia"/>
      </w:rPr>
    </w:lvl>
  </w:abstractNum>
  <w:abstractNum w:abstractNumId="2">
    <w:nsid w:val="4E01C4B1"/>
    <w:multiLevelType w:val="singleLevel"/>
    <w:tmpl w:val="4E01C4B1"/>
    <w:lvl w:ilvl="0" w:tentative="0">
      <w:start w:val="1"/>
      <w:numFmt w:val="chineseCounting"/>
      <w:suff w:val="nothing"/>
      <w:lvlText w:val="（%1）"/>
      <w:lvlJc w:val="left"/>
      <w:rPr>
        <w:rFonts w:hint="eastAsia"/>
      </w:rPr>
    </w:lvl>
  </w:abstractNum>
  <w:abstractNum w:abstractNumId="3">
    <w:nsid w:val="55A94126"/>
    <w:multiLevelType w:val="singleLevel"/>
    <w:tmpl w:val="55A94126"/>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117E4E"/>
    <w:rsid w:val="441A605F"/>
    <w:rsid w:val="445D7F1D"/>
    <w:rsid w:val="4B714EBA"/>
    <w:rsid w:val="54D12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Body Text Indent 2"/>
    <w:basedOn w:val="1"/>
    <w:unhideWhenUsed/>
    <w:qFormat/>
    <w:uiPriority w:val="99"/>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3698</Words>
  <Characters>3772</Characters>
  <Lines>0</Lines>
  <Paragraphs>0</Paragraphs>
  <TotalTime>923</TotalTime>
  <ScaleCrop>false</ScaleCrop>
  <LinksUpToDate>false</LinksUpToDate>
  <CharactersWithSpaces>3774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2025-11-11T06:44:00Z</dcterms:created>
  <dc:creator>ysg</dc:creator>
  <cp:lastModifiedBy>戏中戏</cp:lastModifiedBy>
  <cp:lastPrinted>2025-11-14T00:46:00Z</cp:lastPrinted>
  <dcterms:modified xsi:type="dcterms:W3CDTF">2026-02-12T07:19:30Z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eyJoZGlkIjoiOTgwN2Y1NGRlMzJhZWEwM2M0ZjE0MjI5YTQ5ZTJlODMiLCJ1c2VySWQiOiI0NDkxMDIzMzQifQ==</vt:lpwstr>
  </property>
  <property fmtid="{D5CDD505-2E9C-101B-9397-08002B2CF9AE}" pid="4" name="ICV">
    <vt:lpwstr>28125891D9EA4586A00FF655E158121E_13</vt:lpwstr>
  </property>
</Properties>
</file>