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48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52"/>
          <w:szCs w:val="52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52"/>
          <w:szCs w:val="52"/>
          <w:bdr w:val="none" w:color="auto" w:sz="0" w:space="0"/>
          <w:shd w:val="clear" w:fill="FFFFFF"/>
          <w:lang w:val="en-US" w:eastAsia="zh-CN"/>
        </w:rPr>
        <w:t>2025年政府债务情况说明</w:t>
      </w:r>
    </w:p>
    <w:p w14:paraId="31D63C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截至202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年12月底，我县政府债务总限额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49.8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亿元，其中：一般债务限额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20.76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亿元，专项债务限额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29.03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比上年增加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3.57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亿元。    </w:t>
      </w:r>
    </w:p>
    <w:p w14:paraId="511CC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年省财政下达我县债券额度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4.975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亿元，其中：一般债券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1.59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再融资一般债券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0.62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一般债券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0.97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），专项债券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3.385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亿元。</w:t>
      </w:r>
      <w:bookmarkStart w:id="0" w:name="_GoBack"/>
      <w:bookmarkEnd w:id="0"/>
    </w:p>
    <w:p w14:paraId="61A98D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年共偿还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8352.96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万元，其中：一般债务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1352.96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万元，专项债务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000万元。</w:t>
      </w:r>
    </w:p>
    <w:p w14:paraId="00EEA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年底，全县政府法定债务余额为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48.07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亿元，其中：一般债务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20.37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亿元（一般债券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20.06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亿元、政府外贷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3098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万元），专项债务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27.7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亿元。控制在省财政厅下达政府债务总限额内。</w:t>
      </w:r>
    </w:p>
    <w:p w14:paraId="5D9D78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B4A82"/>
    <w:rsid w:val="00A6244D"/>
    <w:rsid w:val="12097BB6"/>
    <w:rsid w:val="13625732"/>
    <w:rsid w:val="17984446"/>
    <w:rsid w:val="451D1671"/>
    <w:rsid w:val="4E0D2791"/>
    <w:rsid w:val="62E93375"/>
    <w:rsid w:val="691B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2026-03-16T03:25:00Z</dcterms:created>
  <dc:creator>fang</dc:creator>
  <cp:lastModifiedBy>fang</cp:lastModifiedBy>
  <dcterms:modified xsi:type="dcterms:W3CDTF">2026-03-16T06:41:19Z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C207925506BD45BFB144448359F33B5A_11</vt:lpwstr>
  </property>
  <property fmtid="{D5CDD505-2E9C-101B-9397-08002B2CF9AE}" pid="4" name="KSOTemplateDocerSaveRecord">
    <vt:lpwstr>eyJoZGlkIjoiZDYyMDg5ZGJiMGI4YWRjMDVmOGFmNTIxNDE0Y2ViOTkiLCJ1c2VySWQiOiIzMjA1NDc5NzgifQ==</vt:lpwstr>
  </property>
</Properties>
</file>